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46BE" w14:textId="77777777" w:rsidR="00A76DEB" w:rsidRPr="00C10845" w:rsidRDefault="005B26A8">
      <w:pPr>
        <w:rPr>
          <w:rFonts w:ascii="Arial" w:hAnsi="Arial" w:cs="Times"/>
          <w:sz w:val="20"/>
          <w:szCs w:val="24"/>
        </w:rPr>
      </w:pPr>
      <w:r>
        <w:rPr>
          <w:rFonts w:ascii="Arial" w:hAnsi="Arial" w:cs="Arial"/>
          <w:sz w:val="20"/>
        </w:rPr>
        <w:t>Inspired by the classic spinning pinwheel, Turn is an acoustic wall system composed of square tiles with folds of felt gathered to meet in the center.  Two mirrored folded designs and a flat accent tile rotate and repeat seamlessly to deliver serious sound-absorbing oomph.  The tiles provide whimsical patterning that puts a playful, three-dimensional spin</w:t>
      </w:r>
      <w:r w:rsidR="00826508">
        <w:rPr>
          <w:rFonts w:ascii="Arial" w:hAnsi="Arial" w:cs="Arial"/>
          <w:sz w:val="20"/>
        </w:rPr>
        <w:t xml:space="preserve"> on ordinary wallcovering.  Turn</w:t>
      </w:r>
      <w:r>
        <w:rPr>
          <w:rFonts w:ascii="Arial" w:hAnsi="Arial" w:cs="Arial"/>
          <w:sz w:val="20"/>
        </w:rPr>
        <w:t xml:space="preserve"> was designed by Mia Cullin, an accomplished interior architect and product designer based in Stockholm, Sweden who focuses on traditional craftsmanship and striking construction.</w:t>
      </w:r>
    </w:p>
    <w:p w14:paraId="6B63C3EF" w14:textId="3662BCAD" w:rsidR="00F46B05" w:rsidRPr="00C10845" w:rsidRDefault="00383635" w:rsidP="00F46B05">
      <w:pPr>
        <w:pStyle w:val="SCT"/>
        <w:jc w:val="center"/>
      </w:pPr>
      <w:r w:rsidRPr="00C10845">
        <w:t xml:space="preserve">SECTION </w:t>
      </w:r>
      <w:r w:rsidRPr="00C10845">
        <w:rPr>
          <w:rStyle w:val="NUM"/>
        </w:rPr>
        <w:t>09</w:t>
      </w:r>
      <w:r w:rsidR="00096F57">
        <w:rPr>
          <w:rStyle w:val="NUM"/>
        </w:rPr>
        <w:t>841</w:t>
      </w:r>
      <w:r w:rsidR="00095215">
        <w:rPr>
          <w:rStyle w:val="NUM"/>
        </w:rPr>
        <w:t>2</w:t>
      </w:r>
    </w:p>
    <w:p w14:paraId="6D608AA7" w14:textId="77777777" w:rsidR="002A2FFB" w:rsidRDefault="00096F57" w:rsidP="00F46B05">
      <w:pPr>
        <w:pStyle w:val="SCT"/>
        <w:jc w:val="center"/>
      </w:pPr>
      <w:r>
        <w:t>ACOUSTIC</w:t>
      </w:r>
      <w:r w:rsidR="00AD7342">
        <w:t xml:space="preserve"> WALL TILE</w:t>
      </w:r>
      <w:r w:rsidR="002A2FFB">
        <w:t>S</w:t>
      </w:r>
    </w:p>
    <w:p w14:paraId="2BB418FD" w14:textId="77777777" w:rsidR="00F46B05" w:rsidRPr="00C10845" w:rsidRDefault="005B26A8" w:rsidP="00F46B05">
      <w:pPr>
        <w:pStyle w:val="SCT"/>
        <w:jc w:val="center"/>
      </w:pPr>
      <w:r>
        <w:t>(Turn</w:t>
      </w:r>
      <w:r w:rsidR="002A2FFB">
        <w:t xml:space="preserve"> by FilzFelt)</w:t>
      </w:r>
    </w:p>
    <w:p w14:paraId="372F602D" w14:textId="77777777" w:rsidR="00383635" w:rsidRPr="00C10845" w:rsidRDefault="00383635">
      <w:pPr>
        <w:pStyle w:val="PRT"/>
      </w:pPr>
      <w:r w:rsidRPr="00C10845">
        <w:t>GENERAL</w:t>
      </w:r>
    </w:p>
    <w:p w14:paraId="2F897604" w14:textId="77777777" w:rsidR="00383635" w:rsidRPr="00C10845" w:rsidRDefault="00383635" w:rsidP="00383635">
      <w:pPr>
        <w:pStyle w:val="ART"/>
      </w:pPr>
      <w:r w:rsidRPr="00C10845">
        <w:t>DESCRIPTION OF WORK</w:t>
      </w:r>
    </w:p>
    <w:p w14:paraId="47813EDC" w14:textId="77777777" w:rsidR="00383635" w:rsidRPr="00C10845" w:rsidRDefault="00383635" w:rsidP="00383635">
      <w:pPr>
        <w:pStyle w:val="PR1"/>
      </w:pPr>
      <w:r w:rsidRPr="00C10845">
        <w:t>Work Included:  Provide labor, materials and equipment necessary to complete the work of this Section including the following.</w:t>
      </w:r>
    </w:p>
    <w:p w14:paraId="44555BBB" w14:textId="77777777" w:rsidR="00B20108" w:rsidRDefault="00AD7342" w:rsidP="00383635">
      <w:pPr>
        <w:pStyle w:val="PR2"/>
        <w:spacing w:before="240"/>
      </w:pPr>
      <w:r>
        <w:t>Acoustic wall tiles</w:t>
      </w:r>
      <w:r w:rsidR="00B20108">
        <w:t>.</w:t>
      </w:r>
      <w:r w:rsidR="002A2FFB">
        <w:t xml:space="preserve"> </w:t>
      </w:r>
    </w:p>
    <w:p w14:paraId="19ACFEA9" w14:textId="77777777" w:rsidR="00383635" w:rsidRPr="00C10845" w:rsidRDefault="00383635" w:rsidP="00383635">
      <w:pPr>
        <w:pStyle w:val="PR1"/>
      </w:pPr>
      <w:r w:rsidRPr="00C10845">
        <w:t>Related Work:  The following items are not included in this Section and are specified under the designated Sections:</w:t>
      </w:r>
    </w:p>
    <w:p w14:paraId="1CB25830" w14:textId="77777777" w:rsidR="0052073D" w:rsidRDefault="00383635">
      <w:pPr>
        <w:pStyle w:val="PR2"/>
        <w:spacing w:before="240"/>
      </w:pPr>
      <w:r w:rsidRPr="00C10845">
        <w:t>Section 061000 - Rough Carpentry; concealed blocking and supports</w:t>
      </w:r>
      <w:r w:rsidR="0052073D">
        <w:t>.</w:t>
      </w:r>
    </w:p>
    <w:p w14:paraId="00EDE529" w14:textId="77777777" w:rsidR="00096F57" w:rsidRPr="009079F6" w:rsidRDefault="00096F57" w:rsidP="00096F57">
      <w:pPr>
        <w:pStyle w:val="PR2"/>
        <w:spacing w:before="240"/>
      </w:pPr>
      <w:r w:rsidRPr="009079F6">
        <w:t>Section 09</w:t>
      </w:r>
      <w:r>
        <w:t>6248</w:t>
      </w:r>
      <w:r w:rsidRPr="009079F6">
        <w:t xml:space="preserve"> - </w:t>
      </w:r>
      <w:r>
        <w:t>Floor Coverings</w:t>
      </w:r>
      <w:r w:rsidRPr="009079F6">
        <w:t>.</w:t>
      </w:r>
    </w:p>
    <w:p w14:paraId="417D0074" w14:textId="77777777" w:rsidR="00096F57" w:rsidRPr="00C10845" w:rsidRDefault="00096F57" w:rsidP="00096F57">
      <w:pPr>
        <w:pStyle w:val="PR2"/>
        <w:spacing w:before="240"/>
      </w:pPr>
      <w:r>
        <w:t>Section 0972</w:t>
      </w:r>
      <w:r w:rsidR="008C0593">
        <w:t>19</w:t>
      </w:r>
      <w:r>
        <w:t xml:space="preserve"> - Felt Wallcoverings</w:t>
      </w:r>
      <w:r w:rsidRPr="00C10845">
        <w:t>.</w:t>
      </w:r>
    </w:p>
    <w:p w14:paraId="73874292" w14:textId="77777777" w:rsidR="00096F57" w:rsidRPr="009079F6" w:rsidRDefault="00096F57" w:rsidP="00096F57">
      <w:pPr>
        <w:pStyle w:val="PR2"/>
        <w:spacing w:before="240"/>
      </w:pPr>
      <w:r w:rsidRPr="009079F6">
        <w:t>Section 09</w:t>
      </w:r>
      <w:r>
        <w:t>7736</w:t>
      </w:r>
      <w:r w:rsidRPr="009079F6">
        <w:t xml:space="preserve"> - Wall-Mounted </w:t>
      </w:r>
      <w:r>
        <w:t>Non-</w:t>
      </w:r>
      <w:r w:rsidRPr="009079F6">
        <w:t>Acoustic Panels.</w:t>
      </w:r>
    </w:p>
    <w:p w14:paraId="2711DDF1" w14:textId="77777777" w:rsidR="00096F57" w:rsidRPr="009079F6" w:rsidRDefault="00096F57" w:rsidP="00096F57">
      <w:pPr>
        <w:pStyle w:val="PR2"/>
        <w:spacing w:before="240"/>
      </w:pPr>
      <w:r w:rsidRPr="009079F6">
        <w:t>Section 098</w:t>
      </w:r>
      <w:r>
        <w:t xml:space="preserve">322 </w:t>
      </w:r>
      <w:r w:rsidRPr="009079F6">
        <w:t xml:space="preserve">- Acoustic </w:t>
      </w:r>
      <w:r>
        <w:t>Drapery</w:t>
      </w:r>
      <w:r w:rsidRPr="009079F6">
        <w:t>.</w:t>
      </w:r>
    </w:p>
    <w:p w14:paraId="737C269D" w14:textId="77777777" w:rsidR="00096F57" w:rsidRPr="009079F6" w:rsidRDefault="00096F57" w:rsidP="00096F57">
      <w:pPr>
        <w:pStyle w:val="PR2"/>
        <w:spacing w:before="240"/>
      </w:pPr>
      <w:r w:rsidRPr="009079F6">
        <w:t>Section 098413 - Suspended Acoustic Panels and Baffles.</w:t>
      </w:r>
    </w:p>
    <w:p w14:paraId="7CE23A7C" w14:textId="77777777" w:rsidR="00096F57" w:rsidRPr="009079F6" w:rsidRDefault="00096F57" w:rsidP="00096F57">
      <w:pPr>
        <w:pStyle w:val="PR2"/>
        <w:spacing w:before="240"/>
      </w:pPr>
      <w:r w:rsidRPr="009079F6">
        <w:t>Section 098415 - Ceiling-Mounted Acoustic Panels.</w:t>
      </w:r>
    </w:p>
    <w:p w14:paraId="0DEAA528" w14:textId="77777777" w:rsidR="00096F57" w:rsidRPr="009079F6" w:rsidRDefault="00096F57" w:rsidP="00096F57">
      <w:pPr>
        <w:pStyle w:val="PR2"/>
        <w:spacing w:before="240"/>
      </w:pPr>
      <w:r w:rsidRPr="009079F6">
        <w:t>Section 102223 - Moveable Panel Systems.</w:t>
      </w:r>
    </w:p>
    <w:p w14:paraId="7DCE979D" w14:textId="77777777" w:rsidR="00096F57" w:rsidRPr="009079F6" w:rsidRDefault="00096F57" w:rsidP="00096F57">
      <w:pPr>
        <w:pStyle w:val="PR2"/>
        <w:spacing w:before="240"/>
      </w:pPr>
      <w:r w:rsidRPr="009079F6">
        <w:t>Section 102225 - Freestanding Acoustic Panels.</w:t>
      </w:r>
    </w:p>
    <w:p w14:paraId="799B690E" w14:textId="77777777" w:rsidR="00096F57" w:rsidRPr="009079F6" w:rsidRDefault="00096F57" w:rsidP="00096F57">
      <w:pPr>
        <w:pStyle w:val="PR2"/>
        <w:spacing w:before="240"/>
      </w:pPr>
      <w:r w:rsidRPr="009079F6">
        <w:t>Section 102227 - Desktop Acoustic Panels.</w:t>
      </w:r>
    </w:p>
    <w:p w14:paraId="5A1A2436" w14:textId="77777777" w:rsidR="00383635" w:rsidRPr="00C10845" w:rsidRDefault="00383635">
      <w:pPr>
        <w:pStyle w:val="ART"/>
      </w:pPr>
      <w:r w:rsidRPr="00C10845">
        <w:t>SUBMITTALS</w:t>
      </w:r>
    </w:p>
    <w:p w14:paraId="37EC1BA3" w14:textId="77777777" w:rsidR="00383635" w:rsidRPr="00C10845" w:rsidRDefault="00383635">
      <w:pPr>
        <w:pStyle w:val="PR1"/>
      </w:pPr>
      <w:r w:rsidRPr="00C10845">
        <w:t>Product Data:  Submit for each product indicating materials, dimensions, profiles, textures and colors.  Include installation instructions.</w:t>
      </w:r>
    </w:p>
    <w:p w14:paraId="77ED04E4" w14:textId="77777777" w:rsidR="00383635" w:rsidRPr="00C10845" w:rsidRDefault="00383635">
      <w:pPr>
        <w:pStyle w:val="PR1"/>
      </w:pPr>
      <w:r w:rsidRPr="00C10845">
        <w:t>Shop Drawings:  Submit shop drawings indicating plans, elevations, details of construction, and relationship with adjacent construction.</w:t>
      </w:r>
    </w:p>
    <w:p w14:paraId="5AE1A65F"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1DB87AFB" w14:textId="77777777" w:rsidR="00383635" w:rsidRPr="00C10845" w:rsidRDefault="00383635" w:rsidP="00383635">
      <w:pPr>
        <w:pStyle w:val="ART"/>
      </w:pPr>
      <w:r w:rsidRPr="00C10845">
        <w:t>QUALITY ASSURANCE</w:t>
      </w:r>
    </w:p>
    <w:p w14:paraId="4952BB4F" w14:textId="77777777" w:rsidR="00383635" w:rsidRPr="00C10845" w:rsidRDefault="00383635" w:rsidP="00383635">
      <w:pPr>
        <w:pStyle w:val="PR1"/>
      </w:pPr>
      <w:r w:rsidRPr="00C10845">
        <w:t>Manufacturer:  Minimum of 2 years manufacturing similar products.</w:t>
      </w:r>
    </w:p>
    <w:p w14:paraId="05E8B486" w14:textId="77777777" w:rsidR="00383635" w:rsidRPr="00C10845" w:rsidRDefault="00383635" w:rsidP="00383635">
      <w:pPr>
        <w:pStyle w:val="PR1"/>
      </w:pPr>
      <w:r w:rsidRPr="00C10845">
        <w:t>Installer:  Minimum of 2 years installing similar products.</w:t>
      </w:r>
    </w:p>
    <w:p w14:paraId="4B621E98" w14:textId="77777777" w:rsidR="00383635" w:rsidRPr="00C10845" w:rsidRDefault="00383635">
      <w:pPr>
        <w:pStyle w:val="ART"/>
      </w:pPr>
      <w:r w:rsidRPr="00C10845">
        <w:lastRenderedPageBreak/>
        <w:t>DELIVERY, STORAGE, AND HANDLING</w:t>
      </w:r>
    </w:p>
    <w:p w14:paraId="0E3C839D" w14:textId="77777777" w:rsidR="00383635" w:rsidRPr="00C10845" w:rsidRDefault="00383635" w:rsidP="00383635">
      <w:pPr>
        <w:pStyle w:val="PR1"/>
      </w:pPr>
      <w:r w:rsidRPr="00C10845">
        <w:t>Delivery:  Deliver materials in manufacturer’s original, unopened, undamaged containers with identification labels intact.</w:t>
      </w:r>
    </w:p>
    <w:p w14:paraId="4291E212" w14:textId="77777777" w:rsidR="00383635" w:rsidRPr="00C10845" w:rsidRDefault="00383635" w:rsidP="00383635">
      <w:pPr>
        <w:pStyle w:val="PR1"/>
      </w:pPr>
      <w:r w:rsidRPr="00C10845">
        <w:t>Storage and Handling:  Comply with manufacturer's recommendations for storage and handling.  Protect from weather damage.</w:t>
      </w:r>
    </w:p>
    <w:p w14:paraId="719AA3AE" w14:textId="77777777" w:rsidR="00383635" w:rsidRPr="00C10845" w:rsidRDefault="00383635" w:rsidP="00383635">
      <w:pPr>
        <w:pStyle w:val="ART"/>
      </w:pPr>
      <w:r w:rsidRPr="00C10845">
        <w:t>WARRANTY</w:t>
      </w:r>
    </w:p>
    <w:p w14:paraId="54862D91" w14:textId="77777777" w:rsidR="00383635" w:rsidRPr="00C10845" w:rsidRDefault="00383635" w:rsidP="00383635">
      <w:pPr>
        <w:pStyle w:val="PR1"/>
      </w:pPr>
      <w:r w:rsidRPr="00C10845">
        <w:t>Warranty:  Provide manufacturer's standard limited warranty against defects in manufacturing.</w:t>
      </w:r>
    </w:p>
    <w:p w14:paraId="3A8EE81F" w14:textId="77777777" w:rsidR="00383635" w:rsidRPr="00C10845" w:rsidRDefault="00383635">
      <w:pPr>
        <w:pStyle w:val="PRT"/>
      </w:pPr>
      <w:r w:rsidRPr="00C10845">
        <w:t>PRODUCTS</w:t>
      </w:r>
    </w:p>
    <w:p w14:paraId="176BBBF0" w14:textId="77777777" w:rsidR="00383635" w:rsidRPr="00C10845" w:rsidRDefault="00297881" w:rsidP="00383635">
      <w:pPr>
        <w:pStyle w:val="ART"/>
      </w:pPr>
      <w:r>
        <w:t>ACOUSTIC WALL SYSTEM</w:t>
      </w:r>
    </w:p>
    <w:p w14:paraId="1B15B564" w14:textId="77777777" w:rsidR="00383635" w:rsidRPr="00C10845" w:rsidRDefault="00297881" w:rsidP="00383635">
      <w:pPr>
        <w:pStyle w:val="PR1"/>
      </w:pPr>
      <w:r>
        <w:t xml:space="preserve">Felt </w:t>
      </w:r>
      <w:r w:rsidR="00F330F0">
        <w:t xml:space="preserve">Acoustic </w:t>
      </w:r>
      <w:r>
        <w:t>Wall Tiles:</w:t>
      </w:r>
    </w:p>
    <w:p w14:paraId="2ADC7095" w14:textId="44CB5DD4" w:rsidR="00297881" w:rsidRDefault="00383635" w:rsidP="00383635">
      <w:pPr>
        <w:pStyle w:val="PR2"/>
      </w:pPr>
      <w:r w:rsidRPr="00C10845">
        <w:t xml:space="preserve">Basis-of-Design:  </w:t>
      </w:r>
      <w:r w:rsidR="004B7124">
        <w:t>Turn</w:t>
      </w:r>
      <w:r w:rsidR="00297881">
        <w:t xml:space="preserve"> by FilzFelt, www.filzfelt.com</w:t>
      </w:r>
      <w:r w:rsidR="001F2AE9">
        <w:t>/turn</w:t>
      </w:r>
      <w:r w:rsidR="00297881">
        <w:t>.</w:t>
      </w:r>
    </w:p>
    <w:p w14:paraId="65D7C0E5" w14:textId="77777777" w:rsidR="00297881" w:rsidRDefault="00297881" w:rsidP="00297881">
      <w:pPr>
        <w:pStyle w:val="PR2"/>
      </w:pPr>
      <w:r>
        <w:t>Content:  100% Wool Design Felt + Akustika 10 Substrate.</w:t>
      </w:r>
    </w:p>
    <w:p w14:paraId="210FF6F2" w14:textId="77777777" w:rsidR="00297881" w:rsidRDefault="004B7124" w:rsidP="00297881">
      <w:pPr>
        <w:pStyle w:val="PR2"/>
      </w:pPr>
      <w:r>
        <w:t>Tile Options:  Turn A, Turn</w:t>
      </w:r>
      <w:r w:rsidR="00297881">
        <w:t xml:space="preserve"> B</w:t>
      </w:r>
      <w:r>
        <w:t>, Turn C</w:t>
      </w:r>
      <w:r w:rsidR="00297881">
        <w:t>.</w:t>
      </w:r>
    </w:p>
    <w:p w14:paraId="7C816F03" w14:textId="77777777" w:rsidR="00297881" w:rsidRDefault="00297881" w:rsidP="00297881">
      <w:pPr>
        <w:pStyle w:val="PR2"/>
      </w:pPr>
      <w:r>
        <w:t>Tile Size:  1'-4" x 1'-4" (40.6 x 40.6 cm).</w:t>
      </w:r>
    </w:p>
    <w:p w14:paraId="0C8CC2C6" w14:textId="77777777" w:rsidR="00297881" w:rsidRDefault="004B7124" w:rsidP="00297881">
      <w:pPr>
        <w:pStyle w:val="PR2"/>
      </w:pPr>
      <w:r>
        <w:t>Thickness:  1-1/2 in (38.1</w:t>
      </w:r>
      <w:r w:rsidR="00297881">
        <w:t xml:space="preserve"> mm).</w:t>
      </w:r>
    </w:p>
    <w:p w14:paraId="0F18E300" w14:textId="77777777" w:rsidR="00297881" w:rsidRDefault="00297881" w:rsidP="00297881">
      <w:pPr>
        <w:pStyle w:val="PR2"/>
      </w:pPr>
      <w:r>
        <w:t>Thickness Tolerance:  ±1/16 in (2 mm).</w:t>
      </w:r>
    </w:p>
    <w:p w14:paraId="48C92BE6" w14:textId="77777777" w:rsidR="00297881" w:rsidRDefault="00297881" w:rsidP="00297881">
      <w:pPr>
        <w:pStyle w:val="PR2"/>
      </w:pPr>
      <w:r>
        <w:t>Color Options:  As selected by Designer.  1-Color or 2-Color per wall.  Custom 3-Color or more per wall is available.</w:t>
      </w:r>
    </w:p>
    <w:p w14:paraId="68A5F988" w14:textId="77777777" w:rsidR="00297881" w:rsidRDefault="00297881" w:rsidP="00297881">
      <w:pPr>
        <w:pStyle w:val="PR2"/>
      </w:pPr>
      <w:r>
        <w:t>Durability:  Contract or residential.</w:t>
      </w:r>
    </w:p>
    <w:p w14:paraId="4262D496" w14:textId="77777777" w:rsidR="00297881" w:rsidRDefault="00297881" w:rsidP="00297881">
      <w:pPr>
        <w:pStyle w:val="PR2"/>
      </w:pPr>
      <w:r>
        <w:t>Lead Time:  Consult with manufacturer.  Order in sufficient time to not delay construction.</w:t>
      </w:r>
    </w:p>
    <w:p w14:paraId="648253D5" w14:textId="77777777" w:rsidR="00297881" w:rsidRDefault="00297881" w:rsidP="00297881">
      <w:pPr>
        <w:pStyle w:val="PR2"/>
      </w:pPr>
      <w:r>
        <w:t>Installation:  Install in the pattern as specified and attach to a wall surface using a heavy-duty construction adhesive recommended</w:t>
      </w:r>
      <w:r w:rsidR="004B7124">
        <w:t xml:space="preserve"> by the manufacturer.  Only Turn C</w:t>
      </w:r>
      <w:r>
        <w:t xml:space="preserve"> (flat tiles) tiles may be trimmed to size with a utility knife. Refer to manufacturer's installation instructions for complete guidance.</w:t>
      </w:r>
    </w:p>
    <w:p w14:paraId="76D70E4F" w14:textId="77777777" w:rsidR="00297881" w:rsidRDefault="00297881" w:rsidP="00297881">
      <w:pPr>
        <w:pStyle w:val="PR2"/>
      </w:pPr>
      <w:r>
        <w:t>Maintenance:  Vacuum occasionally to remove general air-borne debris. Should soiling occur, spot clean with mild soap and lukewarm water. Avoid aggressive rubbing as this can continue the felting process and change the surface appearance of the felt.  Refer to 100% Wool Design Felt Maintenance + Cleaning for detailed care instructions.</w:t>
      </w:r>
    </w:p>
    <w:p w14:paraId="334CD72C" w14:textId="77777777" w:rsidR="00297881" w:rsidRDefault="00297881" w:rsidP="00297881">
      <w:pPr>
        <w:pStyle w:val="PR2"/>
      </w:pPr>
      <w:r>
        <w:t>Variation:  Wool felt is a natural material and color variation and inclusions of natural fiber on the surface are evidence of the 100% natural origin of the material. Product color is only indicative, as it is not possible to assure consistency of color in a natural product due to the natural color of raw wool and absorption of dyes. Color matching cannot be guaranteed on shipments and variation will be more pronounced beyond the normal commercial range.</w:t>
      </w:r>
    </w:p>
    <w:p w14:paraId="25E7912C" w14:textId="77777777" w:rsidR="00297881" w:rsidRDefault="00297881" w:rsidP="00297881">
      <w:pPr>
        <w:pStyle w:val="PR2"/>
      </w:pPr>
      <w:r>
        <w:t>Environmental:  100% Wool Design Felt is 100% biodegradable/compostable and Akustika 10 Substrate is 100% recyclable.  Contains no formaldehyde, 100% VOC free, no chemical irritants, and free of harmful substances, 100% Wool Design Felt contributes to LEED credits, Declare Label, Living Building Challenge Criteria Compliant, Oeko-Tex Standard 100 Certified Product Class II (100% Wool Design Felt + Akustika 10 Substrate).  Meets VOC test limits for the CDPH v1.2 method.</w:t>
      </w:r>
    </w:p>
    <w:p w14:paraId="3FB904D3" w14:textId="77777777" w:rsidR="00297881" w:rsidRDefault="00297881" w:rsidP="00297881">
      <w:pPr>
        <w:pStyle w:val="PR2"/>
      </w:pPr>
      <w:r>
        <w:t>Acoustics:  ASTM C 423: NRC – 0.80, SAA – 0.78.</w:t>
      </w:r>
    </w:p>
    <w:p w14:paraId="37FAE333" w14:textId="77777777" w:rsidR="00297881" w:rsidRDefault="00297881" w:rsidP="00297881">
      <w:pPr>
        <w:pStyle w:val="PR2"/>
      </w:pPr>
      <w:r>
        <w:t>Colorfastness to Light:  Class 4–5 (40 hours).</w:t>
      </w:r>
    </w:p>
    <w:p w14:paraId="2EEAFF7C" w14:textId="77777777" w:rsidR="00297881" w:rsidRDefault="00297881" w:rsidP="00297881">
      <w:pPr>
        <w:pStyle w:val="PR2"/>
      </w:pPr>
      <w:r>
        <w:t>Colorfastness to Crocking:  Class 3–4 (wet), Class 4–5 (dry).</w:t>
      </w:r>
    </w:p>
    <w:p w14:paraId="0857F75D" w14:textId="77777777" w:rsidR="00383635" w:rsidRPr="00C10845" w:rsidRDefault="00297881" w:rsidP="00297881">
      <w:pPr>
        <w:pStyle w:val="PR2"/>
      </w:pPr>
      <w:r>
        <w:t>Flammability:  Test reports available upon request.</w:t>
      </w:r>
    </w:p>
    <w:p w14:paraId="31B970EB" w14:textId="77777777" w:rsidR="00383635" w:rsidRPr="00245936" w:rsidRDefault="00383635">
      <w:pPr>
        <w:pStyle w:val="PRT"/>
      </w:pPr>
      <w:r w:rsidRPr="00245936">
        <w:lastRenderedPageBreak/>
        <w:t>EXECUTION</w:t>
      </w:r>
    </w:p>
    <w:p w14:paraId="322DC1D0" w14:textId="77777777" w:rsidR="00383635" w:rsidRPr="00C10845" w:rsidRDefault="00383635">
      <w:pPr>
        <w:pStyle w:val="ART"/>
      </w:pPr>
      <w:r w:rsidRPr="00C10845">
        <w:t>EXAMINATION</w:t>
      </w:r>
    </w:p>
    <w:p w14:paraId="20710542"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2AE36D66" w14:textId="77777777" w:rsidR="00383635" w:rsidRPr="00C10845" w:rsidRDefault="00383635" w:rsidP="00383635">
      <w:pPr>
        <w:pStyle w:val="ART"/>
      </w:pPr>
      <w:r w:rsidRPr="00C10845">
        <w:t>INSTALLATION</w:t>
      </w:r>
    </w:p>
    <w:p w14:paraId="71E8B346" w14:textId="77777777" w:rsidR="00383635" w:rsidRPr="00C10845" w:rsidRDefault="00383635">
      <w:pPr>
        <w:pStyle w:val="PR1"/>
      </w:pPr>
      <w:r w:rsidRPr="00C10845">
        <w:t>Clean substrates of projections and substances detrimental to application.</w:t>
      </w:r>
    </w:p>
    <w:p w14:paraId="073280BD"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37819353" w14:textId="77777777" w:rsidR="00383635" w:rsidRPr="00C10845" w:rsidRDefault="00383635">
      <w:pPr>
        <w:pStyle w:val="ART"/>
      </w:pPr>
      <w:r w:rsidRPr="00C10845">
        <w:t>ADJUSTING AND CLEANING</w:t>
      </w:r>
    </w:p>
    <w:p w14:paraId="00FDA7A1" w14:textId="77777777" w:rsidR="00383635" w:rsidRPr="00C10845" w:rsidRDefault="00383635">
      <w:pPr>
        <w:pStyle w:val="PR1"/>
      </w:pPr>
      <w:r w:rsidRPr="00C10845">
        <w:t xml:space="preserve">Adjust units for proper position, uniform appearance and operation.  </w:t>
      </w:r>
    </w:p>
    <w:p w14:paraId="1E14821D" w14:textId="77777777" w:rsidR="00383635" w:rsidRPr="00C10845" w:rsidRDefault="00383635">
      <w:pPr>
        <w:pStyle w:val="PR1"/>
      </w:pPr>
      <w:r w:rsidRPr="00C10845">
        <w:t xml:space="preserve">Clean exposed and semi-exposed surfaces using materials acceptable to manufacturer. </w:t>
      </w:r>
    </w:p>
    <w:p w14:paraId="13D055FA" w14:textId="77777777" w:rsidR="00C0634D" w:rsidRDefault="00383635" w:rsidP="00383635">
      <w:pPr>
        <w:pStyle w:val="EOS"/>
        <w:jc w:val="center"/>
      </w:pPr>
      <w:r w:rsidRPr="00C10845">
        <w:t>END OF SECTION</w:t>
      </w:r>
    </w:p>
    <w:p w14:paraId="3A7F02B8"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1525" w14:textId="77777777" w:rsidR="00FE2406" w:rsidRDefault="00FE2406">
      <w:r>
        <w:separator/>
      </w:r>
    </w:p>
  </w:endnote>
  <w:endnote w:type="continuationSeparator" w:id="0">
    <w:p w14:paraId="05C8FFB0" w14:textId="77777777" w:rsidR="00FE2406" w:rsidRDefault="00FE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78BE" w14:textId="77777777" w:rsidR="00A55EAF" w:rsidRDefault="00AD7342" w:rsidP="0051273C">
    <w:pPr>
      <w:pStyle w:val="FTR"/>
      <w:jc w:val="left"/>
    </w:pPr>
    <w:r>
      <w:t>ACOUSTIC WALL TILES</w:t>
    </w:r>
    <w:r w:rsidR="00A55EAF">
      <w:tab/>
    </w:r>
    <w:r w:rsidR="00A55EAF">
      <w:rPr>
        <w:rStyle w:val="NUM"/>
      </w:rPr>
      <w:t>09841</w:t>
    </w:r>
    <w:r w:rsidR="005B26A8">
      <w:rPr>
        <w:rStyle w:val="NUM"/>
      </w:rPr>
      <w:t>4</w:t>
    </w:r>
    <w:r w:rsidR="00A55EAF">
      <w:t xml:space="preserve"> - </w:t>
    </w:r>
    <w:r w:rsidR="00E573BE">
      <w:fldChar w:fldCharType="begin"/>
    </w:r>
    <w:r w:rsidR="00A55EAF">
      <w:instrText xml:space="preserve"> PAGE </w:instrText>
    </w:r>
    <w:r w:rsidR="00E573BE">
      <w:fldChar w:fldCharType="separate"/>
    </w:r>
    <w:r w:rsidR="004B7124">
      <w:rPr>
        <w:noProof/>
      </w:rPr>
      <w:t>1</w:t>
    </w:r>
    <w:r w:rsidR="00E573B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E697" w14:textId="77777777" w:rsidR="00FE2406" w:rsidRDefault="00FE2406">
      <w:r>
        <w:separator/>
      </w:r>
    </w:p>
  </w:footnote>
  <w:footnote w:type="continuationSeparator" w:id="0">
    <w:p w14:paraId="79786647" w14:textId="77777777" w:rsidR="00FE2406" w:rsidRDefault="00FE2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FBE9" w14:textId="77777777" w:rsidR="00A55EAF" w:rsidRDefault="00A55EAF" w:rsidP="00383635">
    <w:pPr>
      <w:pStyle w:val="Header"/>
    </w:pPr>
    <w:r>
      <w:rPr>
        <w:noProof/>
      </w:rPr>
      <w:drawing>
        <wp:inline distT="0" distB="0" distL="0" distR="0" wp14:anchorId="7E51E0E3" wp14:editId="262D736E">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469E04DE" w14:textId="77777777" w:rsidR="00A55EAF" w:rsidRDefault="00A55EAF" w:rsidP="00383635">
    <w:pPr>
      <w:pStyle w:val="Header"/>
    </w:pPr>
    <w:r>
      <w:t>www.filzfelt.com</w:t>
    </w:r>
    <w:r>
      <w:tab/>
    </w:r>
    <w:r>
      <w:tab/>
      <w:t>Toll Free:  800.482.7777</w:t>
    </w:r>
  </w:p>
  <w:p w14:paraId="372D8FCA" w14:textId="77777777" w:rsidR="00A55EAF" w:rsidRDefault="00A55EAF" w:rsidP="00383635">
    <w:pPr>
      <w:pStyle w:val="Header"/>
    </w:pPr>
  </w:p>
  <w:p w14:paraId="69F21BBC" w14:textId="77777777" w:rsidR="00A55EAF" w:rsidRDefault="00A55E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59282">
    <w:abstractNumId w:val="1"/>
  </w:num>
  <w:num w:numId="2" w16cid:durableId="110403732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5811755">
    <w:abstractNumId w:val="0"/>
  </w:num>
  <w:num w:numId="4" w16cid:durableId="2143184679">
    <w:abstractNumId w:val="10"/>
  </w:num>
  <w:num w:numId="5" w16cid:durableId="634409381">
    <w:abstractNumId w:val="14"/>
  </w:num>
  <w:num w:numId="6" w16cid:durableId="1603802358">
    <w:abstractNumId w:val="4"/>
  </w:num>
  <w:num w:numId="7" w16cid:durableId="1944340465">
    <w:abstractNumId w:val="11"/>
  </w:num>
  <w:num w:numId="8" w16cid:durableId="908537904">
    <w:abstractNumId w:val="2"/>
  </w:num>
  <w:num w:numId="9" w16cid:durableId="1464542249">
    <w:abstractNumId w:val="7"/>
  </w:num>
  <w:num w:numId="10" w16cid:durableId="1053163863">
    <w:abstractNumId w:val="13"/>
  </w:num>
  <w:num w:numId="11" w16cid:durableId="114298198">
    <w:abstractNumId w:val="12"/>
  </w:num>
  <w:num w:numId="12" w16cid:durableId="1149595840">
    <w:abstractNumId w:val="8"/>
  </w:num>
  <w:num w:numId="13" w16cid:durableId="629046699">
    <w:abstractNumId w:val="15"/>
  </w:num>
  <w:num w:numId="14" w16cid:durableId="1905338636">
    <w:abstractNumId w:val="6"/>
  </w:num>
  <w:num w:numId="15" w16cid:durableId="1963338567">
    <w:abstractNumId w:val="9"/>
  </w:num>
  <w:num w:numId="16" w16cid:durableId="1341784090">
    <w:abstractNumId w:val="5"/>
  </w:num>
  <w:num w:numId="17" w16cid:durableId="504366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5E45"/>
    <w:rsid w:val="00072DF8"/>
    <w:rsid w:val="00085F2C"/>
    <w:rsid w:val="000877F5"/>
    <w:rsid w:val="000929FB"/>
    <w:rsid w:val="00095215"/>
    <w:rsid w:val="00096F57"/>
    <w:rsid w:val="000B7BBB"/>
    <w:rsid w:val="000F3B41"/>
    <w:rsid w:val="00100B34"/>
    <w:rsid w:val="00186BAE"/>
    <w:rsid w:val="001941D4"/>
    <w:rsid w:val="001B5A70"/>
    <w:rsid w:val="001E3B2E"/>
    <w:rsid w:val="001E7ABF"/>
    <w:rsid w:val="001F2AE9"/>
    <w:rsid w:val="001F4019"/>
    <w:rsid w:val="00210B97"/>
    <w:rsid w:val="00245936"/>
    <w:rsid w:val="00297881"/>
    <w:rsid w:val="002A2FFB"/>
    <w:rsid w:val="002C14FC"/>
    <w:rsid w:val="002E0A11"/>
    <w:rsid w:val="002F5B2F"/>
    <w:rsid w:val="003041CD"/>
    <w:rsid w:val="00336960"/>
    <w:rsid w:val="00357CC5"/>
    <w:rsid w:val="0037705A"/>
    <w:rsid w:val="00383635"/>
    <w:rsid w:val="00390972"/>
    <w:rsid w:val="003A17D7"/>
    <w:rsid w:val="003E1227"/>
    <w:rsid w:val="003E407D"/>
    <w:rsid w:val="004252CA"/>
    <w:rsid w:val="00486B0E"/>
    <w:rsid w:val="004B7124"/>
    <w:rsid w:val="004C558C"/>
    <w:rsid w:val="004D0C1F"/>
    <w:rsid w:val="0051273C"/>
    <w:rsid w:val="0052073D"/>
    <w:rsid w:val="00533467"/>
    <w:rsid w:val="005668C2"/>
    <w:rsid w:val="005B251A"/>
    <w:rsid w:val="005B26A8"/>
    <w:rsid w:val="005C62F8"/>
    <w:rsid w:val="005E239A"/>
    <w:rsid w:val="00614263"/>
    <w:rsid w:val="00631E7A"/>
    <w:rsid w:val="006329DE"/>
    <w:rsid w:val="006C6669"/>
    <w:rsid w:val="006D27E4"/>
    <w:rsid w:val="006E7F9C"/>
    <w:rsid w:val="007337AA"/>
    <w:rsid w:val="00751A08"/>
    <w:rsid w:val="007C5287"/>
    <w:rsid w:val="007F5573"/>
    <w:rsid w:val="00812630"/>
    <w:rsid w:val="00826508"/>
    <w:rsid w:val="008A015E"/>
    <w:rsid w:val="008C0593"/>
    <w:rsid w:val="00902767"/>
    <w:rsid w:val="0091080C"/>
    <w:rsid w:val="00960AB0"/>
    <w:rsid w:val="009A4DD4"/>
    <w:rsid w:val="009B089B"/>
    <w:rsid w:val="009E1F8F"/>
    <w:rsid w:val="00A00D00"/>
    <w:rsid w:val="00A37797"/>
    <w:rsid w:val="00A55EAF"/>
    <w:rsid w:val="00A72F4D"/>
    <w:rsid w:val="00A76DEB"/>
    <w:rsid w:val="00AD1460"/>
    <w:rsid w:val="00AD7342"/>
    <w:rsid w:val="00AF2BDB"/>
    <w:rsid w:val="00B0742B"/>
    <w:rsid w:val="00B14A46"/>
    <w:rsid w:val="00B20108"/>
    <w:rsid w:val="00B22026"/>
    <w:rsid w:val="00B42C54"/>
    <w:rsid w:val="00B87AD2"/>
    <w:rsid w:val="00BC54D0"/>
    <w:rsid w:val="00BC5892"/>
    <w:rsid w:val="00BE58B4"/>
    <w:rsid w:val="00C0634D"/>
    <w:rsid w:val="00C10845"/>
    <w:rsid w:val="00C4687D"/>
    <w:rsid w:val="00C52790"/>
    <w:rsid w:val="00C673C2"/>
    <w:rsid w:val="00C80ECF"/>
    <w:rsid w:val="00C9315A"/>
    <w:rsid w:val="00CE7F44"/>
    <w:rsid w:val="00D871A6"/>
    <w:rsid w:val="00DD5657"/>
    <w:rsid w:val="00DE282C"/>
    <w:rsid w:val="00DF1DDB"/>
    <w:rsid w:val="00E02AAA"/>
    <w:rsid w:val="00E03E5D"/>
    <w:rsid w:val="00E215FF"/>
    <w:rsid w:val="00E51B85"/>
    <w:rsid w:val="00E573BE"/>
    <w:rsid w:val="00E60A24"/>
    <w:rsid w:val="00EB6B38"/>
    <w:rsid w:val="00F122DB"/>
    <w:rsid w:val="00F330F0"/>
    <w:rsid w:val="00F35C6B"/>
    <w:rsid w:val="00F455DF"/>
    <w:rsid w:val="00F46B05"/>
    <w:rsid w:val="00F77C19"/>
    <w:rsid w:val="00FE2406"/>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5299"/>
  <w15:docId w15:val="{53B67CEF-43DE-3D40-B5F1-1BE09DFE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0BF30-7870-E149-A090-41544393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5224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4</cp:revision>
  <dcterms:created xsi:type="dcterms:W3CDTF">2022-03-28T13:16:00Z</dcterms:created>
  <dcterms:modified xsi:type="dcterms:W3CDTF">2022-04-05T18:56:00Z</dcterms:modified>
  <cp:category/>
</cp:coreProperties>
</file>